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206" w:type="dxa"/>
        <w:tblInd w:w="-567" w:type="dxa"/>
        <w:tblLook w:val="04A0" w:firstRow="1" w:lastRow="0" w:firstColumn="1" w:lastColumn="0" w:noHBand="0" w:noVBand="1"/>
      </w:tblPr>
      <w:tblGrid>
        <w:gridCol w:w="10206"/>
      </w:tblGrid>
      <w:tr w:rsidR="00A34864" w:rsidTr="57BD247F" w14:paraId="421FEE16" w14:textId="77777777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/>
            <w:hideMark/>
          </w:tcPr>
          <w:p w:rsidR="00A34864" w:rsidRDefault="00A34864" w14:paraId="6D2867B8" w14:textId="02D0EF4E">
            <w:pPr>
              <w:pStyle w:val="Pa7"/>
              <w:spacing w:before="100" w:after="100"/>
              <w:rPr>
                <w:rStyle w:val="A5"/>
                <w:rFonts w:ascii="Trebuchet MS" w:hAnsi="Trebuchet MS" w:cs="Arial"/>
                <w:sz w:val="32"/>
                <w:szCs w:val="32"/>
              </w:rPr>
            </w:pPr>
            <w:r w:rsidRPr="57BD247F" w:rsidR="00A34864">
              <w:rPr>
                <w:rStyle w:val="A5"/>
                <w:rFonts w:ascii="Trebuchet MS" w:hAnsi="Trebuchet MS" w:cs="Arial"/>
                <w:sz w:val="32"/>
                <w:szCs w:val="32"/>
              </w:rPr>
              <w:t xml:space="preserve">APPENDIX B </w:t>
            </w:r>
          </w:p>
        </w:tc>
      </w:tr>
    </w:tbl>
    <w:p w:rsidR="00A34864" w:rsidP="57BD247F" w:rsidRDefault="00A34864" w14:paraId="38A3FBD0" w14:textId="0D05A6EF">
      <w:pPr>
        <w:spacing w:after="0" w:line="240" w:lineRule="auto"/>
        <w:jc w:val="center"/>
        <w:textAlignment w:val="baseline"/>
      </w:pPr>
      <w:r w:rsidR="189449A3">
        <w:drawing>
          <wp:inline wp14:editId="6A936C34" wp14:anchorId="6C45BA8B">
            <wp:extent cx="1819116" cy="1239169"/>
            <wp:effectExtent l="0" t="0" r="0" b="0"/>
            <wp:docPr id="6654909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833956643943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116" cy="123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253C2" w:rsidR="005253C2" w:rsidP="57BD247F" w:rsidRDefault="005253C2" w14:paraId="74940A43" w14:textId="084BED13">
      <w:pPr>
        <w:pStyle w:val="Normal"/>
        <w:spacing w:after="0" w:line="240" w:lineRule="auto"/>
        <w:textAlignment w:val="baseline"/>
        <w:rPr>
          <w:rFonts w:ascii="Segoe UI" w:hAnsi="Segoe UI" w:eastAsia="Times New Roman" w:cs="Segoe UI"/>
          <w:color w:val="000000"/>
          <w:sz w:val="36"/>
          <w:szCs w:val="36"/>
          <w:lang w:eastAsia="en-GB"/>
        </w:rPr>
      </w:pPr>
      <w:r w:rsidRPr="57BD247F" w:rsidR="005253C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n-GB"/>
        </w:rPr>
        <w:t>Sponsorship Policy</w:t>
      </w:r>
      <w:r w:rsidRPr="57BD247F" w:rsidR="008172DC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6"/>
          <w:szCs w:val="36"/>
          <w:lang w:eastAsia="en-GB"/>
        </w:rPr>
        <w:t xml:space="preserve"> – Officer Checklist </w:t>
      </w:r>
    </w:p>
    <w:p w:rsidRPr="005B5457" w:rsidR="00CB497C" w:rsidP="005B5457" w:rsidRDefault="005253C2" w14:paraId="7B57F730" w14:textId="071C6E61">
      <w:pPr>
        <w:spacing w:after="0" w:line="240" w:lineRule="auto"/>
        <w:textAlignment w:val="baseline"/>
        <w:rPr>
          <w:rStyle w:val="A5"/>
          <w:rFonts w:ascii="Segoe UI" w:hAnsi="Segoe UI" w:eastAsia="Times New Roman" w:cs="Segoe UI"/>
          <w:b w:val="0"/>
          <w:bCs w:val="0"/>
          <w:color w:val="auto"/>
          <w:sz w:val="18"/>
          <w:szCs w:val="18"/>
          <w:lang w:eastAsia="en-GB"/>
        </w:rPr>
      </w:pPr>
      <w:r w:rsidRPr="005253C2">
        <w:rPr>
          <w:rFonts w:ascii="Arial" w:hAnsi="Arial" w:eastAsia="Times New Roman" w:cs="Arial"/>
          <w:color w:val="000000"/>
          <w:sz w:val="24"/>
          <w:szCs w:val="24"/>
          <w:lang w:eastAsia="en-GB"/>
        </w:rPr>
        <w:t> </w:t>
      </w:r>
    </w:p>
    <w:p w:rsidR="00EC4122" w:rsidP="008C11AA" w:rsidRDefault="00CB497C" w14:paraId="27D2AE20" w14:textId="73E7A944">
      <w:pPr>
        <w:pStyle w:val="Default"/>
        <w:spacing w:before="120" w:after="120" w:line="300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8C11AA">
        <w:rPr>
          <w:rStyle w:val="A5"/>
          <w:rFonts w:ascii="Arial" w:hAnsi="Arial" w:cs="Arial"/>
          <w:b w:val="0"/>
          <w:bCs w:val="0"/>
        </w:rPr>
        <w:t>This checklist should be read</w:t>
      </w:r>
      <w:r w:rsidRPr="008C11AA" w:rsidR="007830CF">
        <w:rPr>
          <w:rStyle w:val="A5"/>
          <w:rFonts w:ascii="Arial" w:hAnsi="Arial" w:cs="Arial"/>
          <w:b w:val="0"/>
          <w:bCs w:val="0"/>
        </w:rPr>
        <w:t xml:space="preserve"> and used</w:t>
      </w:r>
      <w:r w:rsidRPr="008C11AA">
        <w:rPr>
          <w:rStyle w:val="A5"/>
          <w:rFonts w:ascii="Arial" w:hAnsi="Arial" w:cs="Arial"/>
          <w:b w:val="0"/>
          <w:bCs w:val="0"/>
        </w:rPr>
        <w:t xml:space="preserve"> in conjunction with the Councils Sponsorship Policy.</w:t>
      </w:r>
      <w:r w:rsidRPr="008C11AA" w:rsidR="008C11AA">
        <w:rPr>
          <w:rStyle w:val="A5"/>
          <w:rFonts w:ascii="Arial" w:hAnsi="Arial" w:cs="Arial"/>
          <w:b w:val="0"/>
          <w:bCs w:val="0"/>
        </w:rPr>
        <w:t xml:space="preserve"> T</w:t>
      </w:r>
      <w:r w:rsidRPr="008C11AA" w:rsidR="00A150BD">
        <w:rPr>
          <w:rFonts w:ascii="Arial" w:hAnsi="Arial" w:cs="Arial"/>
          <w:color w:val="000000" w:themeColor="text1"/>
          <w:sz w:val="22"/>
          <w:szCs w:val="22"/>
        </w:rPr>
        <w:t>his checklist has been put in place to support you in completing the process compliantly and in accordance with best practice.</w:t>
      </w:r>
      <w:r w:rsidRPr="008C11AA" w:rsidR="00D205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94EF3">
        <w:rPr>
          <w:rFonts w:ascii="Arial" w:hAnsi="Arial" w:cs="Arial"/>
          <w:color w:val="000000" w:themeColor="text1"/>
          <w:sz w:val="22"/>
          <w:szCs w:val="22"/>
        </w:rPr>
        <w:t xml:space="preserve">Signature blocks are included within this checklist but may be </w:t>
      </w:r>
      <w:r w:rsidR="000D5170">
        <w:rPr>
          <w:rFonts w:ascii="Arial" w:hAnsi="Arial" w:cs="Arial"/>
          <w:color w:val="000000" w:themeColor="text1"/>
          <w:sz w:val="22"/>
          <w:szCs w:val="22"/>
        </w:rPr>
        <w:t>superseded</w:t>
      </w:r>
      <w:r w:rsidR="00B94EF3">
        <w:rPr>
          <w:rFonts w:ascii="Arial" w:hAnsi="Arial" w:cs="Arial"/>
          <w:color w:val="000000" w:themeColor="text1"/>
          <w:sz w:val="22"/>
          <w:szCs w:val="22"/>
        </w:rPr>
        <w:t xml:space="preserve"> by</w:t>
      </w:r>
      <w:r w:rsidR="00A05C13">
        <w:rPr>
          <w:rFonts w:ascii="Arial" w:hAnsi="Arial" w:cs="Arial"/>
          <w:color w:val="000000" w:themeColor="text1"/>
          <w:sz w:val="22"/>
          <w:szCs w:val="22"/>
        </w:rPr>
        <w:t xml:space="preserve"> other written approval from relevant parties. </w:t>
      </w:r>
      <w:r w:rsidR="00B94EF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212EA" w:rsidP="008212EA" w:rsidRDefault="008212EA" w14:paraId="07A868E6" w14:textId="5C261DF8">
      <w:pPr>
        <w:spacing w:before="120" w:after="120" w:line="300" w:lineRule="atLeast"/>
        <w:rPr>
          <w:rFonts w:ascii="Arial" w:hAnsi="Arial" w:cs="Arial"/>
          <w:color w:val="000000" w:themeColor="text1"/>
        </w:rPr>
      </w:pPr>
    </w:p>
    <w:p w:rsidR="008C11AA" w:rsidP="00B94EF3" w:rsidRDefault="008C11AA" w14:paraId="66214C25" w14:textId="29044B53">
      <w:pPr>
        <w:pStyle w:val="ListParagraph"/>
        <w:numPr>
          <w:ilvl w:val="0"/>
          <w:numId w:val="26"/>
        </w:numPr>
        <w:spacing w:before="120" w:after="120" w:line="30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0B38">
        <w:rPr>
          <w:rFonts w:ascii="Arial" w:hAnsi="Arial" w:cs="Arial"/>
          <w:b/>
          <w:bCs/>
          <w:color w:val="000000" w:themeColor="text1"/>
          <w:sz w:val="28"/>
          <w:szCs w:val="28"/>
        </w:rPr>
        <w:t>Basic Details</w:t>
      </w:r>
      <w:r w:rsidRPr="00AE0B38" w:rsidR="005A581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: </w:t>
      </w:r>
    </w:p>
    <w:p w:rsidRPr="00AE0B38" w:rsidR="00AE0B38" w:rsidP="00AE0B38" w:rsidRDefault="00AE0B38" w14:paraId="24CA6C98" w14:textId="77777777">
      <w:pPr>
        <w:pStyle w:val="ListParagraph"/>
        <w:spacing w:before="120" w:after="120" w:line="30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B53939" w:rsidTr="00B53939" w14:paraId="249EDF2D" w14:textId="77777777">
        <w:tc>
          <w:tcPr>
            <w:tcW w:w="3539" w:type="dxa"/>
          </w:tcPr>
          <w:p w:rsidR="00B53939" w:rsidP="008212EA" w:rsidRDefault="00B53939" w14:paraId="52D23B5B" w14:textId="1A1F218E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Name of </w:t>
            </w:r>
            <w:r w:rsidR="00A05C13">
              <w:rPr>
                <w:rFonts w:ascii="Arial" w:hAnsi="Arial" w:cs="Arial"/>
                <w:color w:val="000000" w:themeColor="text1"/>
              </w:rPr>
              <w:t>Officer r</w:t>
            </w:r>
            <w:r w:rsidR="00B33D3C">
              <w:rPr>
                <w:rFonts w:ascii="Arial" w:hAnsi="Arial" w:cs="Arial"/>
                <w:color w:val="000000" w:themeColor="text1"/>
              </w:rPr>
              <w:t xml:space="preserve">esponsible for Sponsorship opportunity: </w:t>
            </w:r>
          </w:p>
        </w:tc>
        <w:tc>
          <w:tcPr>
            <w:tcW w:w="5477" w:type="dxa"/>
          </w:tcPr>
          <w:p w:rsidR="00B53939" w:rsidP="008212EA" w:rsidRDefault="00B53939" w14:paraId="663BF124" w14:textId="6A866A8C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B33D3C" w:rsidTr="00B53939" w14:paraId="03A23BD0" w14:textId="77777777">
        <w:tc>
          <w:tcPr>
            <w:tcW w:w="3539" w:type="dxa"/>
          </w:tcPr>
          <w:p w:rsidR="00B33D3C" w:rsidP="008212EA" w:rsidRDefault="00B33D3C" w14:paraId="160849C0" w14:textId="5704D5B6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Name of Sponsor: </w:t>
            </w:r>
          </w:p>
        </w:tc>
        <w:tc>
          <w:tcPr>
            <w:tcW w:w="5477" w:type="dxa"/>
          </w:tcPr>
          <w:p w:rsidR="00B33D3C" w:rsidP="008212EA" w:rsidRDefault="00B33D3C" w14:paraId="570205B8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B53939" w:rsidTr="00B53939" w14:paraId="02E45374" w14:textId="77777777">
        <w:tc>
          <w:tcPr>
            <w:tcW w:w="3539" w:type="dxa"/>
          </w:tcPr>
          <w:p w:rsidR="00B53939" w:rsidP="008212EA" w:rsidRDefault="00B53939" w14:paraId="7DE486CD" w14:textId="156DD50A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Value of the sponsorship arrangement and over what period:</w:t>
            </w:r>
          </w:p>
        </w:tc>
        <w:tc>
          <w:tcPr>
            <w:tcW w:w="5477" w:type="dxa"/>
          </w:tcPr>
          <w:p w:rsidR="00B53939" w:rsidP="008212EA" w:rsidRDefault="00B53939" w14:paraId="43147549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B53939" w:rsidTr="00B53939" w14:paraId="1088814B" w14:textId="77777777">
        <w:tc>
          <w:tcPr>
            <w:tcW w:w="3539" w:type="dxa"/>
          </w:tcPr>
          <w:p w:rsidR="00B53939" w:rsidP="00B53939" w:rsidRDefault="00B53939" w14:paraId="31BB5CB3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Does the supplier have any existing relationship with the Council, Officers or any elected Councillor? If so, please state: </w:t>
            </w:r>
          </w:p>
          <w:p w:rsidR="00B53939" w:rsidP="008212EA" w:rsidRDefault="00B53939" w14:paraId="0C624C21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7" w:type="dxa"/>
          </w:tcPr>
          <w:p w:rsidR="00B53939" w:rsidP="008212EA" w:rsidRDefault="00B53939" w14:paraId="2C8B294E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5FE8DDBB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2A77536D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22AF4625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02678403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FB3388" w:rsidR="00566E40" w:rsidP="008212EA" w:rsidRDefault="00566E40" w14:paraId="320F504E" w14:textId="3922AD84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53939" w:rsidTr="00B53939" w14:paraId="06C9A657" w14:textId="77777777">
        <w:tc>
          <w:tcPr>
            <w:tcW w:w="3539" w:type="dxa"/>
          </w:tcPr>
          <w:p w:rsidR="00B53939" w:rsidP="00B53939" w:rsidRDefault="00B53939" w14:paraId="1DABDDF2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What is the nature of the sponsorship agreement? What will the Council offer and what will the sponsor receive in return: </w:t>
            </w:r>
          </w:p>
          <w:p w:rsidR="00B53939" w:rsidP="008212EA" w:rsidRDefault="00B53939" w14:paraId="5FD4D0FB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77" w:type="dxa"/>
          </w:tcPr>
          <w:p w:rsidR="00B53939" w:rsidP="008212EA" w:rsidRDefault="00B53939" w14:paraId="5DA1516C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519AEF3A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6A35C9B6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01AD7243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66E40" w:rsidP="008212EA" w:rsidRDefault="00566E40" w14:paraId="3D6B1EE5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FB3388" w:rsidR="00566E40" w:rsidP="008212EA" w:rsidRDefault="00566E40" w14:paraId="02620E42" w14:textId="76051E5F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477038" w:rsidP="008212EA" w:rsidRDefault="00477038" w14:paraId="75BDCA09" w14:textId="0BA0F1E5">
      <w:pPr>
        <w:spacing w:before="120" w:after="120" w:line="300" w:lineRule="atLeast"/>
        <w:rPr>
          <w:rFonts w:ascii="Arial" w:hAnsi="Arial" w:cs="Arial"/>
          <w:color w:val="000000" w:themeColor="text1"/>
        </w:rPr>
      </w:pPr>
    </w:p>
    <w:p w:rsidR="00A34864" w:rsidP="008212EA" w:rsidRDefault="00A34864" w14:paraId="53525D97" w14:textId="77777777">
      <w:pPr>
        <w:spacing w:before="120" w:after="120" w:line="300" w:lineRule="atLeast"/>
        <w:rPr>
          <w:rFonts w:ascii="Arial" w:hAnsi="Arial" w:cs="Arial"/>
          <w:color w:val="000000" w:themeColor="text1"/>
        </w:rPr>
      </w:pPr>
    </w:p>
    <w:p w:rsidR="00A34864" w:rsidP="008212EA" w:rsidRDefault="00A34864" w14:paraId="5BEEBD9B" w14:textId="77777777">
      <w:pPr>
        <w:spacing w:before="120" w:after="120" w:line="300" w:lineRule="atLeast"/>
        <w:rPr>
          <w:rFonts w:ascii="Arial" w:hAnsi="Arial" w:cs="Arial"/>
          <w:color w:val="000000" w:themeColor="text1"/>
        </w:rPr>
      </w:pPr>
    </w:p>
    <w:p w:rsidR="005A5812" w:rsidP="00B94EF3" w:rsidRDefault="005A5812" w14:paraId="386C82FB" w14:textId="1EDA2767">
      <w:pPr>
        <w:pStyle w:val="ListParagraph"/>
        <w:numPr>
          <w:ilvl w:val="0"/>
          <w:numId w:val="26"/>
        </w:numPr>
        <w:spacing w:before="120" w:after="120" w:line="30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E0B38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 xml:space="preserve">Requirement to consult: </w:t>
      </w:r>
    </w:p>
    <w:p w:rsidRPr="00ED7396" w:rsidR="00ED7396" w:rsidP="00ED7396" w:rsidRDefault="00ED7396" w14:paraId="322653BD" w14:textId="43E0EA95">
      <w:pPr>
        <w:spacing w:before="120" w:after="120" w:line="300" w:lineRule="atLeast"/>
        <w:ind w:left="36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ED739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Pr="00ED7396">
        <w:rPr>
          <w:rFonts w:ascii="Arial" w:hAnsi="Arial" w:cs="Arial"/>
          <w:i/>
          <w:iCs/>
          <w:color w:val="000000" w:themeColor="text1"/>
          <w:sz w:val="20"/>
          <w:szCs w:val="20"/>
        </w:rPr>
        <w:t>space provided below, you should provide assurance that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necessary</w:t>
      </w:r>
      <w:r w:rsidRPr="00ED739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discussions have taken place and relevant service areas are satisfied with the outcome. </w:t>
      </w:r>
    </w:p>
    <w:p w:rsidR="000D56E7" w:rsidP="008212EA" w:rsidRDefault="000D56E7" w14:paraId="39B27F11" w14:textId="0FC19229">
      <w:pPr>
        <w:spacing w:before="120" w:after="120" w:line="300" w:lineRule="atLeast"/>
        <w:rPr>
          <w:rFonts w:ascii="Arial" w:hAnsi="Arial" w:cs="Arial"/>
          <w:color w:val="000000" w:themeColor="text1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900"/>
        <w:gridCol w:w="5116"/>
      </w:tblGrid>
      <w:tr w:rsidR="00A87787" w:rsidTr="19630DB6" w14:paraId="2BC381A3" w14:textId="77777777">
        <w:tc>
          <w:tcPr>
            <w:tcW w:w="3900" w:type="dxa"/>
            <w:tcMar/>
          </w:tcPr>
          <w:p w:rsidRPr="00BC0AAD" w:rsidR="00A87787" w:rsidP="008212EA" w:rsidRDefault="00BC0AAD" w14:paraId="1A006F93" w14:textId="0699865E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 w:rsidRPr="00BC0AAD">
              <w:rPr>
                <w:rFonts w:ascii="Arial" w:hAnsi="Arial" w:cs="Arial"/>
                <w:color w:val="000000" w:themeColor="text1"/>
              </w:rPr>
              <w:t>Communications Team</w:t>
            </w:r>
            <w:r w:rsidR="00AE0B38">
              <w:rPr>
                <w:rFonts w:ascii="Arial" w:hAnsi="Arial" w:cs="Arial"/>
                <w:color w:val="000000" w:themeColor="text1"/>
              </w:rPr>
              <w:t xml:space="preserve"> - </w:t>
            </w:r>
            <w:r w:rsidRPr="00866B20" w:rsidR="00866B20">
              <w:rPr>
                <w:rFonts w:ascii="Arial" w:hAnsi="Arial" w:cs="Arial"/>
                <w:color w:val="000000" w:themeColor="text1"/>
              </w:rPr>
              <w:t>All and any issues relating to branding on sponsorship material, suitability of media – including compliance with advertising industry codes, council policies where the specific content may present a reputational risk, installation, or supply of sponsorship material</w:t>
            </w:r>
          </w:p>
        </w:tc>
        <w:tc>
          <w:tcPr>
            <w:tcW w:w="5116" w:type="dxa"/>
            <w:tcMar/>
          </w:tcPr>
          <w:p w:rsidR="00A87787" w:rsidP="008212EA" w:rsidRDefault="00A87787" w14:paraId="1DC50E54" w14:textId="63F73466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A87787" w:rsidTr="19630DB6" w14:paraId="232F369B" w14:textId="77777777">
        <w:tc>
          <w:tcPr>
            <w:tcW w:w="3900" w:type="dxa"/>
            <w:tcMar/>
          </w:tcPr>
          <w:p w:rsidRPr="00BC0AAD" w:rsidR="00A87787" w:rsidP="008212EA" w:rsidRDefault="00BC0AAD" w14:paraId="06510AE2" w14:textId="614F784D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 w:rsidRPr="00BC0AAD">
              <w:rPr>
                <w:rFonts w:ascii="Arial" w:hAnsi="Arial" w:cs="Arial"/>
                <w:color w:val="000000" w:themeColor="text1"/>
              </w:rPr>
              <w:t>Procurement</w:t>
            </w:r>
            <w:r w:rsidR="00AE0B38">
              <w:rPr>
                <w:rFonts w:ascii="Arial" w:hAnsi="Arial" w:cs="Arial"/>
                <w:color w:val="000000" w:themeColor="text1"/>
              </w:rPr>
              <w:t xml:space="preserve"> - </w:t>
            </w:r>
            <w:r w:rsidRPr="00866B20" w:rsidR="00866B20">
              <w:rPr>
                <w:rFonts w:ascii="Arial" w:hAnsi="Arial" w:cs="Arial"/>
                <w:color w:val="000000" w:themeColor="text1"/>
              </w:rPr>
              <w:t>Potential conflicts of interest with respect to sponsoring suppliers including current tender engagements or contract negotiations and contract non-performance. Procurement to also consider any required due diligence on sponsors where engagement may pose reputational risks.</w:t>
            </w:r>
          </w:p>
        </w:tc>
        <w:tc>
          <w:tcPr>
            <w:tcW w:w="5116" w:type="dxa"/>
            <w:tcMar/>
          </w:tcPr>
          <w:p w:rsidR="00A87787" w:rsidP="008212EA" w:rsidRDefault="00A87787" w14:paraId="6E1B2A35" w14:textId="2BEFE11D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</w:tr>
      <w:tr w:rsidR="00A87787" w:rsidTr="19630DB6" w14:paraId="4487374B" w14:textId="77777777">
        <w:tc>
          <w:tcPr>
            <w:tcW w:w="3900" w:type="dxa"/>
            <w:tcMar/>
          </w:tcPr>
          <w:p w:rsidR="00A87787" w:rsidP="008212EA" w:rsidRDefault="009D0477" w14:paraId="654E9BD1" w14:textId="223C06DB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Legal </w:t>
            </w:r>
            <w:r w:rsidR="00AE0B38">
              <w:rPr>
                <w:rFonts w:ascii="Arial" w:hAnsi="Arial" w:cs="Arial"/>
                <w:color w:val="000000" w:themeColor="text1"/>
              </w:rPr>
              <w:t>- Use of appropriate terms and conditions related to the agreement</w:t>
            </w:r>
          </w:p>
        </w:tc>
        <w:tc>
          <w:tcPr>
            <w:tcW w:w="5116" w:type="dxa"/>
            <w:tcMar/>
          </w:tcPr>
          <w:p w:rsidR="00A87787" w:rsidP="008212EA" w:rsidRDefault="00A87787" w14:paraId="13BC9405" w14:textId="73DFB521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D69CB" w:rsidP="008212EA" w:rsidRDefault="004D69CB" w14:paraId="67EB3C67" w14:textId="77777777" w14:noSpellErr="1">
      <w:pPr>
        <w:spacing w:before="120" w:after="120" w:line="300" w:lineRule="atLeast"/>
        <w:rPr>
          <w:rFonts w:ascii="Arial" w:hAnsi="Arial" w:cs="Arial"/>
          <w:b w:val="1"/>
          <w:bCs w:val="1"/>
          <w:color w:val="000000" w:themeColor="text1"/>
        </w:rPr>
      </w:pPr>
    </w:p>
    <w:p w:rsidR="57BD247F" w:rsidP="57BD247F" w:rsidRDefault="57BD247F" w14:paraId="0535782F" w14:textId="1F5036F6">
      <w:pPr>
        <w:spacing w:before="120" w:after="120" w:line="300" w:lineRule="atLeast"/>
        <w:rPr>
          <w:rFonts w:ascii="Arial" w:hAnsi="Arial" w:cs="Arial"/>
          <w:b w:val="1"/>
          <w:bCs w:val="1"/>
          <w:color w:val="000000" w:themeColor="text1" w:themeTint="FF" w:themeShade="FF"/>
        </w:rPr>
      </w:pPr>
    </w:p>
    <w:p w:rsidR="57BD247F" w:rsidP="57BD247F" w:rsidRDefault="57BD247F" w14:paraId="224C22D7" w14:textId="213A5E53">
      <w:pPr>
        <w:spacing w:before="120" w:after="120" w:line="300" w:lineRule="atLeast"/>
        <w:rPr>
          <w:rFonts w:ascii="Arial" w:hAnsi="Arial" w:cs="Arial"/>
          <w:b w:val="1"/>
          <w:bCs w:val="1"/>
          <w:color w:val="000000" w:themeColor="text1" w:themeTint="FF" w:themeShade="FF"/>
        </w:rPr>
      </w:pPr>
    </w:p>
    <w:p w:rsidRPr="00653D59" w:rsidR="00C75CE4" w:rsidP="00B94EF3" w:rsidRDefault="00C75CE4" w14:paraId="206A7418" w14:textId="1DD1B4A6">
      <w:pPr>
        <w:pStyle w:val="ListParagraph"/>
        <w:numPr>
          <w:ilvl w:val="0"/>
          <w:numId w:val="26"/>
        </w:numPr>
        <w:spacing w:before="120" w:after="120" w:line="300" w:lineRule="atLeast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53D5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Approval: </w:t>
      </w:r>
    </w:p>
    <w:p w:rsidR="00653D59" w:rsidP="00F1004F" w:rsidRDefault="00653D59" w14:paraId="0E38C084" w14:textId="77777777">
      <w:pPr>
        <w:spacing w:before="120" w:after="120" w:line="300" w:lineRule="atLeast"/>
        <w:rPr>
          <w:rFonts w:ascii="Arial" w:hAnsi="Arial" w:cs="Arial"/>
          <w:b/>
          <w:bCs/>
          <w:color w:val="000000" w:themeColor="text1"/>
        </w:rPr>
      </w:pPr>
    </w:p>
    <w:p w:rsidRPr="00E64C7B" w:rsidR="00D44F85" w:rsidP="00F1004F" w:rsidRDefault="00E541BD" w14:paraId="72C56017" w14:textId="33962EDD">
      <w:pPr>
        <w:spacing w:before="120" w:after="120" w:line="300" w:lineRule="atLeast"/>
        <w:rPr>
          <w:rFonts w:ascii="Arial" w:hAnsi="Arial" w:cs="Arial"/>
          <w:color w:val="000000" w:themeColor="text1"/>
        </w:rPr>
      </w:pPr>
      <w:r w:rsidRPr="00C75CE4">
        <w:rPr>
          <w:rFonts w:ascii="Arial" w:hAnsi="Arial" w:cs="Arial"/>
          <w:color w:val="000000" w:themeColor="text1"/>
        </w:rPr>
        <w:t xml:space="preserve">The </w:t>
      </w:r>
      <w:r w:rsidRPr="00C75CE4" w:rsidR="007F1EDF">
        <w:rPr>
          <w:rFonts w:ascii="Arial" w:hAnsi="Arial" w:cs="Arial"/>
          <w:color w:val="000000" w:themeColor="text1"/>
        </w:rPr>
        <w:t xml:space="preserve">Sponsorship Policy is governed in accordance with the </w:t>
      </w:r>
      <w:r w:rsidRPr="00C75CE4" w:rsidR="00D378B0">
        <w:rPr>
          <w:rFonts w:ascii="Arial" w:hAnsi="Arial" w:cs="Arial"/>
          <w:color w:val="000000" w:themeColor="text1"/>
        </w:rPr>
        <w:t xml:space="preserve">Procurement Contract Standing Orders. </w:t>
      </w:r>
      <w:r w:rsidRPr="00C75CE4" w:rsidR="00565954">
        <w:rPr>
          <w:rFonts w:ascii="Arial" w:hAnsi="Arial" w:cs="Arial"/>
          <w:color w:val="000000" w:themeColor="text1"/>
        </w:rPr>
        <w:t>This means that approval</w:t>
      </w:r>
      <w:r w:rsidRPr="00C75CE4" w:rsidR="00D378B0">
        <w:rPr>
          <w:rFonts w:ascii="Arial" w:hAnsi="Arial" w:cs="Arial"/>
          <w:color w:val="000000" w:themeColor="text1"/>
        </w:rPr>
        <w:t xml:space="preserve"> thresholds</w:t>
      </w:r>
      <w:r w:rsidRPr="00C75CE4" w:rsidR="00565954">
        <w:rPr>
          <w:rFonts w:ascii="Arial" w:hAnsi="Arial" w:cs="Arial"/>
          <w:color w:val="000000" w:themeColor="text1"/>
        </w:rPr>
        <w:t xml:space="preserve"> are in line with those set out for</w:t>
      </w:r>
      <w:r w:rsidRPr="00C75CE4" w:rsidR="00D378B0">
        <w:rPr>
          <w:rFonts w:ascii="Arial" w:hAnsi="Arial" w:cs="Arial"/>
          <w:color w:val="000000" w:themeColor="text1"/>
        </w:rPr>
        <w:t xml:space="preserve"> tender</w:t>
      </w:r>
      <w:r w:rsidRPr="00C75CE4" w:rsidR="00F1004F">
        <w:rPr>
          <w:rFonts w:ascii="Arial" w:hAnsi="Arial" w:cs="Arial"/>
          <w:color w:val="000000" w:themeColor="text1"/>
        </w:rPr>
        <w:t xml:space="preserve"> approvals. These are as follows:</w:t>
      </w:r>
    </w:p>
    <w:p w:rsidRPr="00C75CE4" w:rsidR="00A150BD" w:rsidP="00F1004F" w:rsidRDefault="00A150BD" w14:paraId="77FA37ED" w14:textId="38855EAF">
      <w:pPr>
        <w:pStyle w:val="ListParagraph"/>
        <w:numPr>
          <w:ilvl w:val="0"/>
          <w:numId w:val="25"/>
        </w:numPr>
        <w:spacing w:before="120" w:after="120" w:line="300" w:lineRule="atLeast"/>
        <w:rPr>
          <w:rFonts w:ascii="Arial" w:hAnsi="Arial" w:cs="Arial"/>
          <w:color w:val="000000" w:themeColor="text1"/>
        </w:rPr>
      </w:pPr>
      <w:r w:rsidRPr="00C75CE4">
        <w:rPr>
          <w:rFonts w:ascii="Arial" w:hAnsi="Arial" w:cs="Arial"/>
          <w:color w:val="000000" w:themeColor="text1"/>
        </w:rPr>
        <w:t>Sponsorship Income £0</w:t>
      </w:r>
      <w:r w:rsidR="00E64C7B">
        <w:rPr>
          <w:rFonts w:ascii="Arial" w:hAnsi="Arial" w:cs="Arial"/>
          <w:color w:val="000000" w:themeColor="text1"/>
        </w:rPr>
        <w:t xml:space="preserve"> </w:t>
      </w:r>
      <w:r w:rsidRPr="00C75CE4">
        <w:rPr>
          <w:rFonts w:ascii="Arial" w:hAnsi="Arial" w:cs="Arial"/>
          <w:color w:val="000000" w:themeColor="text1"/>
        </w:rPr>
        <w:t>-</w:t>
      </w:r>
      <w:r w:rsidR="00E64C7B">
        <w:rPr>
          <w:rFonts w:ascii="Arial" w:hAnsi="Arial" w:cs="Arial"/>
          <w:color w:val="000000" w:themeColor="text1"/>
        </w:rPr>
        <w:t xml:space="preserve"> </w:t>
      </w:r>
      <w:r w:rsidRPr="00C75CE4">
        <w:rPr>
          <w:rFonts w:ascii="Arial" w:hAnsi="Arial" w:cs="Arial"/>
          <w:color w:val="000000" w:themeColor="text1"/>
        </w:rPr>
        <w:t>£</w:t>
      </w:r>
      <w:r w:rsidR="00E64C7B">
        <w:rPr>
          <w:rFonts w:ascii="Arial" w:hAnsi="Arial" w:cs="Arial"/>
          <w:color w:val="000000" w:themeColor="text1"/>
        </w:rPr>
        <w:t>99,999</w:t>
      </w:r>
      <w:r w:rsidRPr="00C75CE4">
        <w:rPr>
          <w:rFonts w:ascii="Arial" w:hAnsi="Arial" w:cs="Arial"/>
          <w:color w:val="000000" w:themeColor="text1"/>
        </w:rPr>
        <w:t xml:space="preserve"> – Approval of your </w:t>
      </w:r>
      <w:r w:rsidR="00E64C7B">
        <w:rPr>
          <w:rFonts w:ascii="Arial" w:hAnsi="Arial" w:cs="Arial"/>
          <w:color w:val="000000" w:themeColor="text1"/>
        </w:rPr>
        <w:t>C</w:t>
      </w:r>
      <w:r w:rsidRPr="00C75CE4">
        <w:rPr>
          <w:rFonts w:ascii="Arial" w:hAnsi="Arial" w:cs="Arial"/>
          <w:color w:val="000000" w:themeColor="text1"/>
        </w:rPr>
        <w:t>orporate Director</w:t>
      </w:r>
    </w:p>
    <w:p w:rsidRPr="00E64C7B" w:rsidR="00866B20" w:rsidP="00F1004F" w:rsidRDefault="00A150BD" w14:paraId="7CB0781D" w14:textId="4E896E32">
      <w:pPr>
        <w:pStyle w:val="ListParagraph"/>
        <w:numPr>
          <w:ilvl w:val="0"/>
          <w:numId w:val="25"/>
        </w:numPr>
        <w:spacing w:before="120" w:after="120" w:line="300" w:lineRule="atLeast"/>
        <w:rPr>
          <w:rFonts w:ascii="Arial" w:hAnsi="Arial" w:cs="Arial"/>
        </w:rPr>
      </w:pPr>
      <w:r w:rsidRPr="00C75CE4">
        <w:rPr>
          <w:rFonts w:ascii="Arial" w:hAnsi="Arial" w:cs="Arial"/>
          <w:color w:val="000000" w:themeColor="text1"/>
        </w:rPr>
        <w:t>Sponsorship Income £</w:t>
      </w:r>
      <w:r w:rsidR="00E64C7B">
        <w:rPr>
          <w:rFonts w:ascii="Arial" w:hAnsi="Arial" w:cs="Arial"/>
          <w:color w:val="000000" w:themeColor="text1"/>
        </w:rPr>
        <w:t>100,000</w:t>
      </w:r>
      <w:r w:rsidRPr="00C75CE4">
        <w:rPr>
          <w:rFonts w:ascii="Arial" w:hAnsi="Arial" w:cs="Arial"/>
          <w:color w:val="000000" w:themeColor="text1"/>
        </w:rPr>
        <w:t xml:space="preserve"> </w:t>
      </w:r>
      <w:r w:rsidR="00E64C7B">
        <w:rPr>
          <w:rFonts w:ascii="Arial" w:hAnsi="Arial" w:cs="Arial"/>
          <w:color w:val="000000" w:themeColor="text1"/>
        </w:rPr>
        <w:t xml:space="preserve">- £749,999 </w:t>
      </w:r>
      <w:proofErr w:type="gramStart"/>
      <w:r w:rsidRPr="00C75CE4">
        <w:rPr>
          <w:rFonts w:ascii="Arial" w:hAnsi="Arial" w:cs="Arial"/>
          <w:color w:val="000000" w:themeColor="text1"/>
        </w:rPr>
        <w:t>–  Cabinet</w:t>
      </w:r>
      <w:proofErr w:type="gramEnd"/>
      <w:r w:rsidRPr="00C75CE4">
        <w:rPr>
          <w:rFonts w:ascii="Arial" w:hAnsi="Arial" w:cs="Arial"/>
          <w:color w:val="000000" w:themeColor="text1"/>
        </w:rPr>
        <w:t xml:space="preserve"> Member Approval </w:t>
      </w:r>
    </w:p>
    <w:p w:rsidR="00566E40" w:rsidP="00F1004F" w:rsidRDefault="00866B20" w14:paraId="3113394A" w14:textId="322CD33C">
      <w:pPr>
        <w:spacing w:before="120" w:after="120" w:line="300" w:lineRule="atLeast"/>
        <w:rPr>
          <w:rFonts w:ascii="Arial" w:hAnsi="Arial" w:cs="Arial"/>
        </w:rPr>
      </w:pPr>
      <w:r w:rsidRPr="00866B20">
        <w:rPr>
          <w:rFonts w:ascii="Arial" w:hAnsi="Arial" w:cs="Arial"/>
        </w:rPr>
        <w:t>Approver(s) have noted the consultations undertaken by Communications, Procurement and Legal and confirm acceptance of the sponsor, proposed sponsorship material and value of sponsorship arrangements.  </w:t>
      </w:r>
    </w:p>
    <w:p w:rsidRPr="00866B20" w:rsidR="00E64C7B" w:rsidP="00F1004F" w:rsidRDefault="00E64C7B" w14:paraId="7C61623D" w14:textId="77777777">
      <w:pPr>
        <w:spacing w:before="120" w:after="120" w:line="300" w:lineRule="atLeas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66E40" w:rsidTr="00566E40" w14:paraId="270725E8" w14:textId="77777777">
        <w:trPr>
          <w:trHeight w:val="452"/>
        </w:trPr>
        <w:tc>
          <w:tcPr>
            <w:tcW w:w="4508" w:type="dxa"/>
          </w:tcPr>
          <w:p w:rsidRPr="00F96CB7" w:rsidR="00566E40" w:rsidP="00F1004F" w:rsidRDefault="00566E40" w14:paraId="4D074BC8" w14:textId="6AC356BB">
            <w:pPr>
              <w:spacing w:before="120" w:after="120" w:line="300" w:lineRule="atLeast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96CB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Approver </w:t>
            </w:r>
          </w:p>
        </w:tc>
        <w:tc>
          <w:tcPr>
            <w:tcW w:w="4508" w:type="dxa"/>
          </w:tcPr>
          <w:p w:rsidRPr="00F96CB7" w:rsidR="00566E40" w:rsidP="00F1004F" w:rsidRDefault="00566E40" w14:paraId="2BF31205" w14:textId="353F806F">
            <w:pPr>
              <w:spacing w:before="120" w:after="120" w:line="30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6CB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Signature </w:t>
            </w:r>
          </w:p>
        </w:tc>
      </w:tr>
      <w:tr w:rsidR="00566E40" w:rsidTr="00566E40" w14:paraId="5D289976" w14:textId="77777777">
        <w:tc>
          <w:tcPr>
            <w:tcW w:w="4508" w:type="dxa"/>
          </w:tcPr>
          <w:p w:rsidR="00566E40" w:rsidP="00566E40" w:rsidRDefault="00566E40" w14:paraId="46EA4C49" w14:textId="77777777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  <w:r w:rsidRPr="00566E40">
              <w:rPr>
                <w:rFonts w:ascii="Arial" w:hAnsi="Arial" w:cs="Arial"/>
                <w:color w:val="000000" w:themeColor="text1"/>
              </w:rPr>
              <w:t>Corporate Director</w:t>
            </w:r>
          </w:p>
          <w:p w:rsidRPr="00566E40" w:rsidR="00743FDD" w:rsidP="00566E40" w:rsidRDefault="00743FDD" w14:paraId="259D65DC" w14:textId="66820C15">
            <w:pPr>
              <w:spacing w:before="120" w:after="120" w:line="300" w:lineRule="atLeas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08" w:type="dxa"/>
          </w:tcPr>
          <w:p w:rsidR="00566E40" w:rsidP="00F1004F" w:rsidRDefault="00566E40" w14:paraId="225976A0" w14:textId="77777777">
            <w:pPr>
              <w:spacing w:before="120" w:after="120" w:line="300" w:lineRule="atLeast"/>
              <w:rPr>
                <w:rFonts w:ascii="Arial" w:hAnsi="Arial" w:cs="Arial"/>
                <w:i/>
                <w:iCs/>
              </w:rPr>
            </w:pPr>
          </w:p>
        </w:tc>
      </w:tr>
      <w:tr w:rsidR="000504D0" w:rsidTr="00566E40" w14:paraId="18145724" w14:textId="77777777">
        <w:tc>
          <w:tcPr>
            <w:tcW w:w="4508" w:type="dxa"/>
          </w:tcPr>
          <w:p w:rsidR="006E6DBD" w:rsidP="00566E40" w:rsidRDefault="000504D0" w14:paraId="21175441" w14:textId="38971DE1">
            <w:pPr>
              <w:spacing w:before="120" w:after="120" w:line="300" w:lineRule="atLeast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Cabinet Member </w:t>
            </w:r>
            <w:r w:rsidRPr="006E6DB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(Only required where total sponsorship income is</w:t>
            </w:r>
            <w:r w:rsidR="00E64C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at or</w:t>
            </w:r>
            <w:r w:rsidRPr="006E6DB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greater than £</w:t>
            </w:r>
            <w:r w:rsidR="00E64C7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100</w:t>
            </w:r>
            <w:r w:rsidRPr="006E6DBD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k)</w:t>
            </w:r>
          </w:p>
          <w:p w:rsidRPr="006E6DBD" w:rsidR="00866B20" w:rsidP="00566E40" w:rsidRDefault="00743FDD" w14:paraId="22CCD967" w14:textId="31D303E5">
            <w:pPr>
              <w:spacing w:before="120" w:after="120" w:line="300" w:lineRule="atLeast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 formal cabinet member report/decision is also (or instead of above signing) required under procurement standing orders.</w:t>
            </w:r>
          </w:p>
        </w:tc>
        <w:tc>
          <w:tcPr>
            <w:tcW w:w="4508" w:type="dxa"/>
          </w:tcPr>
          <w:p w:rsidR="000504D0" w:rsidP="00F1004F" w:rsidRDefault="000504D0" w14:paraId="27BCFBCB" w14:textId="77777777">
            <w:pPr>
              <w:spacing w:before="120" w:after="120" w:line="300" w:lineRule="atLeast"/>
              <w:rPr>
                <w:rFonts w:ascii="Arial" w:hAnsi="Arial" w:cs="Arial"/>
                <w:i/>
                <w:iCs/>
              </w:rPr>
            </w:pPr>
          </w:p>
        </w:tc>
      </w:tr>
    </w:tbl>
    <w:p w:rsidRPr="00C75CE4" w:rsidR="00566E40" w:rsidP="00F1004F" w:rsidRDefault="00566E40" w14:paraId="7A6D1A88" w14:textId="1CF65478">
      <w:pPr>
        <w:spacing w:before="120" w:after="120" w:line="300" w:lineRule="atLeast"/>
        <w:rPr>
          <w:rFonts w:ascii="Arial" w:hAnsi="Arial" w:cs="Arial"/>
          <w:i/>
          <w:iCs/>
        </w:rPr>
      </w:pPr>
    </w:p>
    <w:p w:rsidRPr="00A34864" w:rsidR="008370C3" w:rsidP="00A34864" w:rsidRDefault="008370C3" w14:paraId="149657FD" w14:textId="4E3C3A8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sectPr w:rsidRPr="00A34864" w:rsidR="008370C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1CF" w:rsidP="007A62B2" w:rsidRDefault="00AF71CF" w14:paraId="6D2E9EF9" w14:textId="77777777">
      <w:pPr>
        <w:spacing w:after="0" w:line="240" w:lineRule="auto"/>
      </w:pPr>
      <w:r>
        <w:separator/>
      </w:r>
    </w:p>
  </w:endnote>
  <w:endnote w:type="continuationSeparator" w:id="0">
    <w:p w:rsidR="00AF71CF" w:rsidP="007A62B2" w:rsidRDefault="00AF71CF" w14:paraId="78769B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1CF" w:rsidP="007A62B2" w:rsidRDefault="00AF71CF" w14:paraId="63BD3801" w14:textId="77777777">
      <w:pPr>
        <w:spacing w:after="0" w:line="240" w:lineRule="auto"/>
      </w:pPr>
      <w:r>
        <w:separator/>
      </w:r>
    </w:p>
  </w:footnote>
  <w:footnote w:type="continuationSeparator" w:id="0">
    <w:p w:rsidR="00AF71CF" w:rsidP="007A62B2" w:rsidRDefault="00AF71CF" w14:paraId="2AD864F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12EE4F"/>
    <w:multiLevelType w:val="hybridMultilevel"/>
    <w:tmpl w:val="327204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183D41"/>
    <w:multiLevelType w:val="hybridMultilevel"/>
    <w:tmpl w:val="93FC76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19A0A9"/>
    <w:multiLevelType w:val="hybridMultilevel"/>
    <w:tmpl w:val="FA949894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ADABE9"/>
    <w:multiLevelType w:val="hybridMultilevel"/>
    <w:tmpl w:val="F4253C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DC14DE"/>
    <w:multiLevelType w:val="hybridMultilevel"/>
    <w:tmpl w:val="9C0E6B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784176"/>
    <w:multiLevelType w:val="hybridMultilevel"/>
    <w:tmpl w:val="070CC49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93F6A86"/>
    <w:multiLevelType w:val="hybridMultilevel"/>
    <w:tmpl w:val="D9E6DD1C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562436"/>
    <w:multiLevelType w:val="hybridMultilevel"/>
    <w:tmpl w:val="B1FA4E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C740B5"/>
    <w:multiLevelType w:val="hybridMultilevel"/>
    <w:tmpl w:val="65109C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75263DC"/>
    <w:multiLevelType w:val="hybridMultilevel"/>
    <w:tmpl w:val="B66B4E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8E00C79"/>
    <w:multiLevelType w:val="hybridMultilevel"/>
    <w:tmpl w:val="6FD4A9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20D7A72"/>
    <w:multiLevelType w:val="hybridMultilevel"/>
    <w:tmpl w:val="CBF297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D00A9"/>
    <w:multiLevelType w:val="hybridMultilevel"/>
    <w:tmpl w:val="03F05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A1F2F42"/>
    <w:multiLevelType w:val="hybridMultilevel"/>
    <w:tmpl w:val="5860CB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D8160C"/>
    <w:multiLevelType w:val="hybridMultilevel"/>
    <w:tmpl w:val="13CAA4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605CCF"/>
    <w:multiLevelType w:val="hybridMultilevel"/>
    <w:tmpl w:val="61AA5280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F7729D9"/>
    <w:multiLevelType w:val="hybridMultilevel"/>
    <w:tmpl w:val="60F2A8A4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254B4F2"/>
    <w:multiLevelType w:val="hybridMultilevel"/>
    <w:tmpl w:val="5895AD3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0024D1C"/>
    <w:multiLevelType w:val="hybridMultilevel"/>
    <w:tmpl w:val="BDAAB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28814D"/>
    <w:multiLevelType w:val="hybridMultilevel"/>
    <w:tmpl w:val="9FD202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42D226E"/>
    <w:multiLevelType w:val="hybridMultilevel"/>
    <w:tmpl w:val="230AAB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7C188A"/>
    <w:multiLevelType w:val="hybridMultilevel"/>
    <w:tmpl w:val="2B861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1F07DEA"/>
    <w:multiLevelType w:val="hybridMultilevel"/>
    <w:tmpl w:val="66645F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327AE"/>
    <w:multiLevelType w:val="hybridMultilevel"/>
    <w:tmpl w:val="E4B0D2E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6800E2"/>
    <w:multiLevelType w:val="hybridMultilevel"/>
    <w:tmpl w:val="3B4AF78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4DB4CC4"/>
    <w:multiLevelType w:val="hybridMultilevel"/>
    <w:tmpl w:val="E46C9ECA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03795163">
    <w:abstractNumId w:val="3"/>
  </w:num>
  <w:num w:numId="2" w16cid:durableId="1749378217">
    <w:abstractNumId w:val="9"/>
  </w:num>
  <w:num w:numId="3" w16cid:durableId="442961957">
    <w:abstractNumId w:val="0"/>
  </w:num>
  <w:num w:numId="4" w16cid:durableId="615866221">
    <w:abstractNumId w:val="1"/>
  </w:num>
  <w:num w:numId="5" w16cid:durableId="1501893070">
    <w:abstractNumId w:val="2"/>
  </w:num>
  <w:num w:numId="6" w16cid:durableId="1847862222">
    <w:abstractNumId w:val="17"/>
  </w:num>
  <w:num w:numId="7" w16cid:durableId="804470218">
    <w:abstractNumId w:val="19"/>
  </w:num>
  <w:num w:numId="8" w16cid:durableId="2078674003">
    <w:abstractNumId w:val="8"/>
  </w:num>
  <w:num w:numId="9" w16cid:durableId="280654540">
    <w:abstractNumId w:val="7"/>
  </w:num>
  <w:num w:numId="10" w16cid:durableId="1993100775">
    <w:abstractNumId w:val="4"/>
  </w:num>
  <w:num w:numId="11" w16cid:durableId="1944612370">
    <w:abstractNumId w:val="15"/>
  </w:num>
  <w:num w:numId="12" w16cid:durableId="1821968793">
    <w:abstractNumId w:val="13"/>
  </w:num>
  <w:num w:numId="13" w16cid:durableId="12810804">
    <w:abstractNumId w:val="10"/>
  </w:num>
  <w:num w:numId="14" w16cid:durableId="1343045839">
    <w:abstractNumId w:val="23"/>
  </w:num>
  <w:num w:numId="15" w16cid:durableId="1915818713">
    <w:abstractNumId w:val="5"/>
  </w:num>
  <w:num w:numId="16" w16cid:durableId="1349066573">
    <w:abstractNumId w:val="22"/>
  </w:num>
  <w:num w:numId="17" w16cid:durableId="1031734299">
    <w:abstractNumId w:val="16"/>
  </w:num>
  <w:num w:numId="18" w16cid:durableId="294797309">
    <w:abstractNumId w:val="6"/>
  </w:num>
  <w:num w:numId="19" w16cid:durableId="1887326014">
    <w:abstractNumId w:val="18"/>
  </w:num>
  <w:num w:numId="20" w16cid:durableId="1036196783">
    <w:abstractNumId w:val="24"/>
  </w:num>
  <w:num w:numId="21" w16cid:durableId="813254515">
    <w:abstractNumId w:val="21"/>
  </w:num>
  <w:num w:numId="22" w16cid:durableId="1022323136">
    <w:abstractNumId w:val="14"/>
  </w:num>
  <w:num w:numId="23" w16cid:durableId="996344110">
    <w:abstractNumId w:val="25"/>
  </w:num>
  <w:num w:numId="24" w16cid:durableId="524178131">
    <w:abstractNumId w:val="12"/>
  </w:num>
  <w:num w:numId="25" w16cid:durableId="1475412035">
    <w:abstractNumId w:val="20"/>
  </w:num>
  <w:num w:numId="26" w16cid:durableId="14684289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44"/>
    <w:rsid w:val="0000276C"/>
    <w:rsid w:val="000504D0"/>
    <w:rsid w:val="0006673C"/>
    <w:rsid w:val="00094380"/>
    <w:rsid w:val="000D5170"/>
    <w:rsid w:val="000D56E7"/>
    <w:rsid w:val="001504FE"/>
    <w:rsid w:val="00172727"/>
    <w:rsid w:val="00192CA7"/>
    <w:rsid w:val="001A43B5"/>
    <w:rsid w:val="001C1CAC"/>
    <w:rsid w:val="001D3BD0"/>
    <w:rsid w:val="001E1597"/>
    <w:rsid w:val="00200056"/>
    <w:rsid w:val="00247BFA"/>
    <w:rsid w:val="002746B3"/>
    <w:rsid w:val="002A74D3"/>
    <w:rsid w:val="002D6808"/>
    <w:rsid w:val="002E6FF2"/>
    <w:rsid w:val="003301C5"/>
    <w:rsid w:val="0034426D"/>
    <w:rsid w:val="00373166"/>
    <w:rsid w:val="003758E5"/>
    <w:rsid w:val="00393EF6"/>
    <w:rsid w:val="003C2E80"/>
    <w:rsid w:val="003D7BDE"/>
    <w:rsid w:val="003E0034"/>
    <w:rsid w:val="003F6071"/>
    <w:rsid w:val="003F735D"/>
    <w:rsid w:val="00403F0C"/>
    <w:rsid w:val="00405EED"/>
    <w:rsid w:val="00477038"/>
    <w:rsid w:val="004C5989"/>
    <w:rsid w:val="004D1871"/>
    <w:rsid w:val="004D69CB"/>
    <w:rsid w:val="00515357"/>
    <w:rsid w:val="005253C2"/>
    <w:rsid w:val="005315DC"/>
    <w:rsid w:val="00546145"/>
    <w:rsid w:val="0055528F"/>
    <w:rsid w:val="00565954"/>
    <w:rsid w:val="00566E40"/>
    <w:rsid w:val="00571FCD"/>
    <w:rsid w:val="00582F9A"/>
    <w:rsid w:val="005969DF"/>
    <w:rsid w:val="005979AA"/>
    <w:rsid w:val="005A5812"/>
    <w:rsid w:val="005A7763"/>
    <w:rsid w:val="005B5457"/>
    <w:rsid w:val="005F3242"/>
    <w:rsid w:val="00653D59"/>
    <w:rsid w:val="0067475C"/>
    <w:rsid w:val="00683434"/>
    <w:rsid w:val="00694B44"/>
    <w:rsid w:val="006D4B35"/>
    <w:rsid w:val="006E6DBD"/>
    <w:rsid w:val="00714536"/>
    <w:rsid w:val="00743FDD"/>
    <w:rsid w:val="007830CF"/>
    <w:rsid w:val="007A62B2"/>
    <w:rsid w:val="007D215E"/>
    <w:rsid w:val="007F1EDF"/>
    <w:rsid w:val="00816D8E"/>
    <w:rsid w:val="008172DC"/>
    <w:rsid w:val="008212EA"/>
    <w:rsid w:val="008370C3"/>
    <w:rsid w:val="0084284F"/>
    <w:rsid w:val="00866B20"/>
    <w:rsid w:val="00887C6C"/>
    <w:rsid w:val="00892B11"/>
    <w:rsid w:val="00893DCF"/>
    <w:rsid w:val="008A662F"/>
    <w:rsid w:val="008C11AA"/>
    <w:rsid w:val="008C7DB9"/>
    <w:rsid w:val="00945BFC"/>
    <w:rsid w:val="00961DAF"/>
    <w:rsid w:val="009D0477"/>
    <w:rsid w:val="00A05C13"/>
    <w:rsid w:val="00A150BD"/>
    <w:rsid w:val="00A34864"/>
    <w:rsid w:val="00A451AD"/>
    <w:rsid w:val="00A66D35"/>
    <w:rsid w:val="00A87787"/>
    <w:rsid w:val="00AB24EF"/>
    <w:rsid w:val="00AC0DF1"/>
    <w:rsid w:val="00AD03AF"/>
    <w:rsid w:val="00AD6EF8"/>
    <w:rsid w:val="00AD7238"/>
    <w:rsid w:val="00AE0B38"/>
    <w:rsid w:val="00AF71CF"/>
    <w:rsid w:val="00B016B9"/>
    <w:rsid w:val="00B33D3C"/>
    <w:rsid w:val="00B53939"/>
    <w:rsid w:val="00B94EF3"/>
    <w:rsid w:val="00BC0AAD"/>
    <w:rsid w:val="00C17ED8"/>
    <w:rsid w:val="00C62C46"/>
    <w:rsid w:val="00C7499C"/>
    <w:rsid w:val="00C75CE4"/>
    <w:rsid w:val="00CB497C"/>
    <w:rsid w:val="00CC4448"/>
    <w:rsid w:val="00CE0137"/>
    <w:rsid w:val="00CF2BDF"/>
    <w:rsid w:val="00D00C5D"/>
    <w:rsid w:val="00D15351"/>
    <w:rsid w:val="00D2057A"/>
    <w:rsid w:val="00D20EEC"/>
    <w:rsid w:val="00D378B0"/>
    <w:rsid w:val="00D437CF"/>
    <w:rsid w:val="00D44F85"/>
    <w:rsid w:val="00D56813"/>
    <w:rsid w:val="00D80D08"/>
    <w:rsid w:val="00DA0A27"/>
    <w:rsid w:val="00DC5AB1"/>
    <w:rsid w:val="00DF7CAC"/>
    <w:rsid w:val="00E05171"/>
    <w:rsid w:val="00E3056C"/>
    <w:rsid w:val="00E33B2F"/>
    <w:rsid w:val="00E37106"/>
    <w:rsid w:val="00E4757E"/>
    <w:rsid w:val="00E541BD"/>
    <w:rsid w:val="00E562A6"/>
    <w:rsid w:val="00E64C7B"/>
    <w:rsid w:val="00EA2C49"/>
    <w:rsid w:val="00EC4122"/>
    <w:rsid w:val="00EC54A4"/>
    <w:rsid w:val="00ED30DF"/>
    <w:rsid w:val="00ED7396"/>
    <w:rsid w:val="00EF0C16"/>
    <w:rsid w:val="00F1004F"/>
    <w:rsid w:val="00F969C0"/>
    <w:rsid w:val="00F96CB7"/>
    <w:rsid w:val="00FA488E"/>
    <w:rsid w:val="00FB3388"/>
    <w:rsid w:val="00FD0D5C"/>
    <w:rsid w:val="0142D125"/>
    <w:rsid w:val="0153BE13"/>
    <w:rsid w:val="0204E185"/>
    <w:rsid w:val="06005AA4"/>
    <w:rsid w:val="07D73EFC"/>
    <w:rsid w:val="081E4B73"/>
    <w:rsid w:val="083EAD6C"/>
    <w:rsid w:val="08DC273F"/>
    <w:rsid w:val="09183CA9"/>
    <w:rsid w:val="0BAE0A7C"/>
    <w:rsid w:val="0BB542A9"/>
    <w:rsid w:val="0C1B97A3"/>
    <w:rsid w:val="0D49DADD"/>
    <w:rsid w:val="0E12FE2E"/>
    <w:rsid w:val="0E373BAE"/>
    <w:rsid w:val="13ED5768"/>
    <w:rsid w:val="152A2A8A"/>
    <w:rsid w:val="15AE5CAC"/>
    <w:rsid w:val="181D7B21"/>
    <w:rsid w:val="183A5939"/>
    <w:rsid w:val="187B7EF5"/>
    <w:rsid w:val="189449A3"/>
    <w:rsid w:val="19630DB6"/>
    <w:rsid w:val="1979891B"/>
    <w:rsid w:val="19B94B82"/>
    <w:rsid w:val="1A5211BF"/>
    <w:rsid w:val="1E8CBCA5"/>
    <w:rsid w:val="2064402D"/>
    <w:rsid w:val="2151BAE3"/>
    <w:rsid w:val="22EFFFF7"/>
    <w:rsid w:val="23D76BF1"/>
    <w:rsid w:val="23E93718"/>
    <w:rsid w:val="2418443B"/>
    <w:rsid w:val="25E6E1FB"/>
    <w:rsid w:val="26AD0FF4"/>
    <w:rsid w:val="27F14454"/>
    <w:rsid w:val="2844B393"/>
    <w:rsid w:val="299F224F"/>
    <w:rsid w:val="29D18E65"/>
    <w:rsid w:val="2A6D9FA8"/>
    <w:rsid w:val="2AC3323F"/>
    <w:rsid w:val="2B10C878"/>
    <w:rsid w:val="2DA5406A"/>
    <w:rsid w:val="2E53079D"/>
    <w:rsid w:val="2ED051C9"/>
    <w:rsid w:val="303D27BD"/>
    <w:rsid w:val="307AC346"/>
    <w:rsid w:val="32316CD8"/>
    <w:rsid w:val="32DBF112"/>
    <w:rsid w:val="3450EC28"/>
    <w:rsid w:val="346247BF"/>
    <w:rsid w:val="39245D4B"/>
    <w:rsid w:val="39D98CC7"/>
    <w:rsid w:val="3AE81875"/>
    <w:rsid w:val="3BABA8F6"/>
    <w:rsid w:val="3E6DCB9D"/>
    <w:rsid w:val="3EC7FA82"/>
    <w:rsid w:val="3F3F1B98"/>
    <w:rsid w:val="3F755B39"/>
    <w:rsid w:val="41A3B0D3"/>
    <w:rsid w:val="42D32D17"/>
    <w:rsid w:val="42DC5439"/>
    <w:rsid w:val="42EEFD41"/>
    <w:rsid w:val="43707E5E"/>
    <w:rsid w:val="446EFD78"/>
    <w:rsid w:val="4478249A"/>
    <w:rsid w:val="44925420"/>
    <w:rsid w:val="44D5F23E"/>
    <w:rsid w:val="45480E00"/>
    <w:rsid w:val="45A62B7A"/>
    <w:rsid w:val="4621712C"/>
    <w:rsid w:val="47101C0D"/>
    <w:rsid w:val="47BD418D"/>
    <w:rsid w:val="4AAC7962"/>
    <w:rsid w:val="4BC6904B"/>
    <w:rsid w:val="4C32C512"/>
    <w:rsid w:val="4C7AC06D"/>
    <w:rsid w:val="4CA504DB"/>
    <w:rsid w:val="4CD243F9"/>
    <w:rsid w:val="4F96990D"/>
    <w:rsid w:val="4FB1B01F"/>
    <w:rsid w:val="4FE34AB1"/>
    <w:rsid w:val="4FF247BE"/>
    <w:rsid w:val="508A0CAB"/>
    <w:rsid w:val="50D56E60"/>
    <w:rsid w:val="51E81323"/>
    <w:rsid w:val="52B020A7"/>
    <w:rsid w:val="548AB25F"/>
    <w:rsid w:val="56A008C6"/>
    <w:rsid w:val="576A9E9C"/>
    <w:rsid w:val="57A1464B"/>
    <w:rsid w:val="57BD247F"/>
    <w:rsid w:val="57E63D3A"/>
    <w:rsid w:val="585FB98F"/>
    <w:rsid w:val="59C0141E"/>
    <w:rsid w:val="5A5CCCBD"/>
    <w:rsid w:val="5B6A5AFD"/>
    <w:rsid w:val="5D2BA2CE"/>
    <w:rsid w:val="5EB10B87"/>
    <w:rsid w:val="5F4A70A1"/>
    <w:rsid w:val="623C82FC"/>
    <w:rsid w:val="63783840"/>
    <w:rsid w:val="65204D0B"/>
    <w:rsid w:val="65B4DD61"/>
    <w:rsid w:val="689253EA"/>
    <w:rsid w:val="689A2407"/>
    <w:rsid w:val="6A6C4036"/>
    <w:rsid w:val="6AC050AE"/>
    <w:rsid w:val="6DAB0435"/>
    <w:rsid w:val="6FDDDE51"/>
    <w:rsid w:val="7005F258"/>
    <w:rsid w:val="70434E5D"/>
    <w:rsid w:val="727FB16E"/>
    <w:rsid w:val="750FAA4B"/>
    <w:rsid w:val="7601FBA3"/>
    <w:rsid w:val="7647ABF2"/>
    <w:rsid w:val="76DA2EBC"/>
    <w:rsid w:val="77B704E1"/>
    <w:rsid w:val="78646E6B"/>
    <w:rsid w:val="78B03516"/>
    <w:rsid w:val="78F442A1"/>
    <w:rsid w:val="7948AC2D"/>
    <w:rsid w:val="797F4CB4"/>
    <w:rsid w:val="7A2AD368"/>
    <w:rsid w:val="7A4001A6"/>
    <w:rsid w:val="7A40B10E"/>
    <w:rsid w:val="7A99F6F4"/>
    <w:rsid w:val="7AF35C52"/>
    <w:rsid w:val="7B5975F2"/>
    <w:rsid w:val="7BEDCA25"/>
    <w:rsid w:val="7C895326"/>
    <w:rsid w:val="7CF6E6AB"/>
    <w:rsid w:val="7D122A25"/>
    <w:rsid w:val="7EA3E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38FBC"/>
  <w15:chartTrackingRefBased/>
  <w15:docId w15:val="{7BDA234F-9E71-4382-8579-DF16A44B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4B4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694B44"/>
    <w:pPr>
      <w:autoSpaceDE w:val="0"/>
      <w:autoSpaceDN w:val="0"/>
      <w:adjustRightInd w:val="0"/>
      <w:spacing w:after="0" w:line="240" w:lineRule="auto"/>
    </w:pPr>
    <w:rPr>
      <w:rFonts w:ascii="Open Sans Light" w:hAnsi="Open Sans Light" w:cs="Open Sans Light"/>
      <w:color w:val="000000"/>
      <w:sz w:val="24"/>
      <w:szCs w:val="24"/>
    </w:rPr>
  </w:style>
  <w:style w:type="paragraph" w:styleId="Pa7" w:customStyle="1">
    <w:name w:val="Pa7"/>
    <w:basedOn w:val="Default"/>
    <w:next w:val="Default"/>
    <w:uiPriority w:val="99"/>
    <w:rsid w:val="00694B44"/>
    <w:pPr>
      <w:spacing w:line="321" w:lineRule="atLeast"/>
    </w:pPr>
    <w:rPr>
      <w:rFonts w:cs="Times New Roman"/>
      <w:color w:val="auto"/>
    </w:rPr>
  </w:style>
  <w:style w:type="character" w:styleId="A5" w:customStyle="1">
    <w:name w:val="A5"/>
    <w:uiPriority w:val="99"/>
    <w:rsid w:val="00694B44"/>
    <w:rPr>
      <w:rFonts w:cs="Open Sans Light"/>
      <w:b/>
      <w:bCs/>
      <w:color w:val="000000"/>
      <w:sz w:val="22"/>
      <w:szCs w:val="22"/>
    </w:rPr>
  </w:style>
  <w:style w:type="character" w:styleId="A6" w:customStyle="1">
    <w:name w:val="A6"/>
    <w:uiPriority w:val="99"/>
    <w:rsid w:val="00694B44"/>
    <w:rPr>
      <w:rFonts w:cs="Open Sans Light"/>
      <w:color w:val="000000"/>
      <w:sz w:val="22"/>
      <w:szCs w:val="22"/>
      <w:u w:val="single"/>
    </w:rPr>
  </w:style>
  <w:style w:type="paragraph" w:styleId="Pa8" w:customStyle="1">
    <w:name w:val="Pa8"/>
    <w:basedOn w:val="Default"/>
    <w:next w:val="Default"/>
    <w:uiPriority w:val="99"/>
    <w:rsid w:val="00694B44"/>
    <w:pPr>
      <w:spacing w:line="221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694B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2B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5253C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253C2"/>
  </w:style>
  <w:style w:type="character" w:styleId="eop" w:customStyle="1">
    <w:name w:val="eop"/>
    <w:basedOn w:val="DefaultParagraphFont"/>
    <w:rsid w:val="005253C2"/>
  </w:style>
  <w:style w:type="table" w:styleId="TableGrid">
    <w:name w:val="Table Grid"/>
    <w:basedOn w:val="TableNormal"/>
    <w:uiPriority w:val="39"/>
    <w:rsid w:val="00B539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25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0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688339566439434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f747cf-3aa9-4a65-95f4-28eb736331b2">
      <UserInfo>
        <DisplayName>Perry Scott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4C3AD2B9F8249895DE38047B862BF" ma:contentTypeVersion="12" ma:contentTypeDescription="Create a new document." ma:contentTypeScope="" ma:versionID="623cdcbd9fcbed95ee34e9b467bde017">
  <xsd:schema xmlns:xsd="http://www.w3.org/2001/XMLSchema" xmlns:xs="http://www.w3.org/2001/XMLSchema" xmlns:p="http://schemas.microsoft.com/office/2006/metadata/properties" xmlns:ns2="f122fec9-03e2-4c7e-936f-ccfd06f39960" xmlns:ns3="25f747cf-3aa9-4a65-95f4-28eb736331b2" targetNamespace="http://schemas.microsoft.com/office/2006/metadata/properties" ma:root="true" ma:fieldsID="a1ad5167bf2334e4d12e05d733f69a81" ns2:_="" ns3:_="">
    <xsd:import namespace="f122fec9-03e2-4c7e-936f-ccfd06f39960"/>
    <xsd:import namespace="25f747cf-3aa9-4a65-95f4-28eb73633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2fec9-03e2-4c7e-936f-ccfd06f39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47cf-3aa9-4a65-95f4-28eb73633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5A2DE-9E63-4B7B-9D96-09A1062AB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84DFC-F190-43CD-9B98-31E25332211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122fec9-03e2-4c7e-936f-ccfd06f3996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5f747cf-3aa9-4a65-95f4-28eb736331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D63D638-77F5-4902-8A4F-7B7868A8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2fec9-03e2-4c7e-936f-ccfd06f39960"/>
    <ds:schemaRef ds:uri="25f747cf-3aa9-4a65-95f4-28eb73633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Kelly</dc:creator>
  <keywords/>
  <dc:description/>
  <lastModifiedBy>Jo Allen</lastModifiedBy>
  <revision>4</revision>
  <dcterms:created xsi:type="dcterms:W3CDTF">2025-07-21T17:12:00.0000000Z</dcterms:created>
  <dcterms:modified xsi:type="dcterms:W3CDTF">2025-07-24T11:01:48.1234905Z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0x010100C7D4C3AD2B9F8249895DE38047B862BF</vt:lpwstr>
  </property>
  <property fmtid="{D5CDD505-2E9C-101B-9397-08002B2CF9AE}" pid="3" name="MSIP_Label_7a8edf35-91ea-44e1-afab-38c462b39a0c_Enabled">
    <vt:lpwstr>true</vt:lpwstr>
  </property>
  <property fmtid="{D5CDD505-2E9C-101B-9397-08002B2CF9AE}" pid="4" name="MSIP_Label_7a8edf35-91ea-44e1-afab-38c462b39a0c_SetDate">
    <vt:lpwstr>2022-12-19T16:40:44Z</vt:lpwstr>
  </property>
  <property fmtid="{D5CDD505-2E9C-101B-9397-08002B2CF9AE}" pid="5" name="MSIP_Label_7a8edf35-91ea-44e1-afab-38c462b39a0c_Method">
    <vt:lpwstr>Standard</vt:lpwstr>
  </property>
  <property fmtid="{D5CDD505-2E9C-101B-9397-08002B2CF9AE}" pid="6" name="MSIP_Label_7a8edf35-91ea-44e1-afab-38c462b39a0c_Name">
    <vt:lpwstr>Official</vt:lpwstr>
  </property>
  <property fmtid="{D5CDD505-2E9C-101B-9397-08002B2CF9AE}" pid="7" name="MSIP_Label_7a8edf35-91ea-44e1-afab-38c462b39a0c_SiteId">
    <vt:lpwstr>aaacb679-c381-48fb-b320-f9d581ee948f</vt:lpwstr>
  </property>
  <property fmtid="{D5CDD505-2E9C-101B-9397-08002B2CF9AE}" pid="8" name="MSIP_Label_7a8edf35-91ea-44e1-afab-38c462b39a0c_ActionId">
    <vt:lpwstr>25616fc9-2d31-4ed0-80d4-7c9eeec597d0</vt:lpwstr>
  </property>
  <property fmtid="{D5CDD505-2E9C-101B-9397-08002B2CF9AE}" pid="9" name="MSIP_Label_7a8edf35-91ea-44e1-afab-38c462b39a0c_ContentBits">
    <vt:lpwstr>0</vt:lpwstr>
  </property>
</Properties>
</file>